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7A675" w14:textId="6BAB72ED" w:rsidR="00DA7046" w:rsidRPr="00DA7046" w:rsidRDefault="00DA7046" w:rsidP="00DA7046">
      <w:pPr>
        <w:jc w:val="center"/>
        <w:rPr>
          <w:b/>
          <w:bCs/>
          <w:lang w:val="en-GB"/>
        </w:rPr>
      </w:pPr>
      <w:r w:rsidRPr="00DA7046">
        <w:rPr>
          <w:b/>
          <w:bCs/>
          <w:lang w:val="en-GB"/>
        </w:rPr>
        <w:t>202</w:t>
      </w:r>
      <w:r>
        <w:rPr>
          <w:b/>
          <w:bCs/>
          <w:lang w:val="en-GB"/>
        </w:rPr>
        <w:t>4</w:t>
      </w:r>
      <w:r w:rsidRPr="00DA7046">
        <w:rPr>
          <w:b/>
          <w:bCs/>
          <w:lang w:val="en-GB"/>
        </w:rPr>
        <w:t xml:space="preserve"> EDI CONFERENCE</w:t>
      </w:r>
    </w:p>
    <w:p w14:paraId="1D067FBD" w14:textId="77777777" w:rsidR="00DA7046" w:rsidRDefault="00DA7046" w:rsidP="00806277">
      <w:pPr>
        <w:spacing w:line="360" w:lineRule="auto"/>
        <w:jc w:val="center"/>
        <w:rPr>
          <w:rFonts w:cstheme="minorHAnsi"/>
          <w:b/>
          <w:bCs/>
          <w:color w:val="000000" w:themeColor="text1"/>
          <w:u w:val="single"/>
          <w:lang w:val="en-US"/>
        </w:rPr>
      </w:pPr>
    </w:p>
    <w:p w14:paraId="1EE864BF" w14:textId="550F529A" w:rsidR="00FC0F1A" w:rsidRDefault="005409A6" w:rsidP="00806277">
      <w:pPr>
        <w:spacing w:line="360" w:lineRule="auto"/>
        <w:jc w:val="center"/>
        <w:rPr>
          <w:rFonts w:cstheme="minorHAnsi"/>
          <w:b/>
          <w:bCs/>
          <w:color w:val="000000" w:themeColor="text1"/>
          <w:u w:val="single"/>
          <w:lang w:val="en-US"/>
        </w:rPr>
      </w:pPr>
      <w:r w:rsidRPr="00583DD2">
        <w:rPr>
          <w:rFonts w:cstheme="minorHAnsi"/>
          <w:b/>
          <w:bCs/>
          <w:color w:val="000000" w:themeColor="text1"/>
          <w:u w:val="single"/>
          <w:lang w:val="en-US"/>
        </w:rPr>
        <w:t xml:space="preserve">Stream </w:t>
      </w:r>
      <w:r w:rsidR="00FC0F1A" w:rsidRPr="00583DD2">
        <w:rPr>
          <w:rFonts w:cstheme="minorHAnsi"/>
          <w:b/>
          <w:bCs/>
          <w:color w:val="000000" w:themeColor="text1"/>
          <w:u w:val="single"/>
          <w:lang w:val="en-US"/>
        </w:rPr>
        <w:t>Proposal</w:t>
      </w:r>
    </w:p>
    <w:p w14:paraId="187A29E3" w14:textId="221F8043" w:rsidR="00DA7046" w:rsidRDefault="00DA7046" w:rsidP="00806277">
      <w:pPr>
        <w:spacing w:line="360" w:lineRule="auto"/>
        <w:jc w:val="center"/>
        <w:rPr>
          <w:rFonts w:cstheme="minorHAnsi"/>
          <w:b/>
          <w:bCs/>
          <w:color w:val="000000" w:themeColor="text1"/>
          <w:u w:val="single"/>
          <w:lang w:val="en-US"/>
        </w:rPr>
      </w:pPr>
      <w:r>
        <w:rPr>
          <w:rFonts w:cstheme="minorHAnsi"/>
          <w:b/>
          <w:bCs/>
          <w:color w:val="000000" w:themeColor="text1"/>
          <w:u w:val="single"/>
          <w:lang w:val="en-US"/>
        </w:rPr>
        <w:t xml:space="preserve">EDI Certifications: Advancing Gender Equality or </w:t>
      </w:r>
      <w:proofErr w:type="spellStart"/>
      <w:r>
        <w:rPr>
          <w:rFonts w:cstheme="minorHAnsi"/>
          <w:b/>
          <w:bCs/>
          <w:color w:val="000000" w:themeColor="text1"/>
          <w:u w:val="single"/>
          <w:lang w:val="en-US"/>
        </w:rPr>
        <w:t>Genderwashing</w:t>
      </w:r>
      <w:proofErr w:type="spellEnd"/>
      <w:r>
        <w:rPr>
          <w:rFonts w:cstheme="minorHAnsi"/>
          <w:b/>
          <w:bCs/>
          <w:color w:val="000000" w:themeColor="text1"/>
          <w:u w:val="single"/>
          <w:lang w:val="en-US"/>
        </w:rPr>
        <w:t>?</w:t>
      </w:r>
    </w:p>
    <w:p w14:paraId="57313316" w14:textId="6A1DD392" w:rsidR="00DA7046" w:rsidRPr="00DA7046" w:rsidRDefault="00DA7046" w:rsidP="00806277">
      <w:pPr>
        <w:spacing w:line="360" w:lineRule="auto"/>
        <w:jc w:val="center"/>
        <w:rPr>
          <w:rFonts w:cstheme="minorHAnsi"/>
          <w:color w:val="000000" w:themeColor="text1"/>
          <w:lang w:val="en-US"/>
        </w:rPr>
      </w:pPr>
      <w:r w:rsidRPr="00DA7046">
        <w:rPr>
          <w:rFonts w:cstheme="minorHAnsi"/>
          <w:color w:val="000000" w:themeColor="text1"/>
          <w:lang w:val="en-US"/>
        </w:rPr>
        <w:t>Alexia Panayiotou, University of Cyprus</w:t>
      </w:r>
    </w:p>
    <w:p w14:paraId="44E0C9AB" w14:textId="77777777" w:rsidR="006866FD" w:rsidRPr="00583DD2" w:rsidRDefault="006866FD" w:rsidP="00806277">
      <w:pPr>
        <w:spacing w:line="360" w:lineRule="auto"/>
        <w:jc w:val="both"/>
        <w:rPr>
          <w:rFonts w:cstheme="minorHAnsi"/>
          <w:color w:val="000000" w:themeColor="text1"/>
          <w:lang w:val="en-GB"/>
        </w:rPr>
      </w:pPr>
    </w:p>
    <w:p w14:paraId="287E4E65" w14:textId="77777777" w:rsidR="00D50A10" w:rsidRPr="00927D3B" w:rsidRDefault="00D50A10" w:rsidP="00D50A10">
      <w:pPr>
        <w:pStyle w:val="NormalWeb"/>
        <w:spacing w:line="360" w:lineRule="auto"/>
        <w:jc w:val="center"/>
        <w:rPr>
          <w:rFonts w:asciiTheme="minorHAnsi" w:hAnsiTheme="minorHAnsi" w:cstheme="minorHAnsi"/>
          <w:color w:val="000000"/>
          <w:sz w:val="22"/>
          <w:szCs w:val="22"/>
          <w:lang w:val="en-GB"/>
        </w:rPr>
      </w:pPr>
      <w:r w:rsidRPr="00927D3B">
        <w:rPr>
          <w:rFonts w:asciiTheme="minorHAnsi" w:hAnsiTheme="minorHAnsi" w:cstheme="minorHAnsi"/>
          <w:color w:val="000000"/>
          <w:sz w:val="22"/>
          <w:szCs w:val="22"/>
          <w:lang w:val="en-GB"/>
        </w:rPr>
        <w:t>"It is remarkable how quickly all strata in public universities—staff, faculty, administrators, students—have grown accustomed to the saturation of university life by neoliberal rationality, metrics, and principles of governance.”</w:t>
      </w:r>
    </w:p>
    <w:p w14:paraId="33D25721" w14:textId="4A2FD800" w:rsidR="00D50A10" w:rsidRPr="00927D3B" w:rsidRDefault="00D50A10" w:rsidP="00D50A10">
      <w:pPr>
        <w:pStyle w:val="NormalWeb"/>
        <w:spacing w:line="360" w:lineRule="auto"/>
        <w:jc w:val="center"/>
        <w:rPr>
          <w:rFonts w:asciiTheme="minorHAnsi" w:hAnsiTheme="minorHAnsi" w:cstheme="minorHAnsi"/>
          <w:color w:val="000000"/>
          <w:sz w:val="22"/>
          <w:szCs w:val="22"/>
          <w:lang w:val="en-GB"/>
        </w:rPr>
      </w:pPr>
      <w:r w:rsidRPr="00927D3B">
        <w:rPr>
          <w:rFonts w:asciiTheme="minorHAnsi" w:hAnsiTheme="minorHAnsi" w:cstheme="minorHAnsi"/>
          <w:color w:val="000000"/>
          <w:sz w:val="22"/>
          <w:szCs w:val="22"/>
          <w:lang w:val="en-GB"/>
        </w:rPr>
        <w:t xml:space="preserve">–Wendy Brown, </w:t>
      </w:r>
      <w:r w:rsidRPr="00927D3B">
        <w:rPr>
          <w:rFonts w:asciiTheme="minorHAnsi" w:hAnsiTheme="minorHAnsi" w:cstheme="minorHAnsi"/>
          <w:i/>
          <w:iCs/>
          <w:color w:val="000000"/>
          <w:sz w:val="22"/>
          <w:szCs w:val="22"/>
          <w:lang w:val="en-GB"/>
        </w:rPr>
        <w:t>Undoing the Demos: Neoliberalism’s Stealth Revolution</w:t>
      </w:r>
      <w:r w:rsidRPr="00927D3B">
        <w:rPr>
          <w:rFonts w:asciiTheme="minorHAnsi" w:hAnsiTheme="minorHAnsi" w:cstheme="minorHAnsi"/>
          <w:color w:val="000000"/>
          <w:sz w:val="22"/>
          <w:szCs w:val="22"/>
          <w:lang w:val="en-GB"/>
        </w:rPr>
        <w:t>, 2015 (p. 198)</w:t>
      </w:r>
    </w:p>
    <w:p w14:paraId="3D4A2484" w14:textId="436BA9EC" w:rsidR="00941365" w:rsidRDefault="00DA7046" w:rsidP="00FA188A">
      <w:pPr>
        <w:pStyle w:val="NormalWeb"/>
        <w:spacing w:before="0" w:beforeAutospacing="0" w:after="300" w:afterAutospacing="0" w:line="360" w:lineRule="auto"/>
        <w:jc w:val="both"/>
        <w:rPr>
          <w:rFonts w:asciiTheme="minorHAnsi" w:hAnsiTheme="minorHAnsi" w:cstheme="minorHAnsi"/>
          <w:lang w:val="en-GB"/>
        </w:rPr>
      </w:pPr>
      <w:r>
        <w:rPr>
          <w:rFonts w:asciiTheme="minorHAnsi" w:hAnsiTheme="minorHAnsi" w:cstheme="minorHAnsi"/>
          <w:lang w:val="en-GB"/>
        </w:rPr>
        <w:t xml:space="preserve">Both academia and corporate settings have seen an increase in so called ‘EDI certifications’ of various forms. Companies proudly exhibit stamps of approval showcasing them as ‘equal opportunity employers’, </w:t>
      </w:r>
      <w:r w:rsidR="007C6301">
        <w:rPr>
          <w:rFonts w:asciiTheme="minorHAnsi" w:hAnsiTheme="minorHAnsi" w:cstheme="minorHAnsi"/>
          <w:lang w:val="en-GB"/>
        </w:rPr>
        <w:t xml:space="preserve">‘equality champions’, </w:t>
      </w:r>
      <w:r>
        <w:rPr>
          <w:rFonts w:asciiTheme="minorHAnsi" w:hAnsiTheme="minorHAnsi" w:cstheme="minorHAnsi"/>
          <w:lang w:val="en-GB"/>
        </w:rPr>
        <w:t xml:space="preserve">‘woman-friendly’, or ‘great places to work’. Certification programs </w:t>
      </w:r>
      <w:r w:rsidR="00941365">
        <w:rPr>
          <w:rFonts w:asciiTheme="minorHAnsi" w:hAnsiTheme="minorHAnsi" w:cstheme="minorHAnsi"/>
          <w:lang w:val="en-GB"/>
        </w:rPr>
        <w:t xml:space="preserve">for organizations </w:t>
      </w:r>
      <w:r>
        <w:rPr>
          <w:rFonts w:asciiTheme="minorHAnsi" w:hAnsiTheme="minorHAnsi" w:cstheme="minorHAnsi"/>
          <w:lang w:val="en-GB"/>
        </w:rPr>
        <w:t xml:space="preserve">are now offered by some of the top business schools and universities in the world, while </w:t>
      </w:r>
      <w:r w:rsidR="00941365">
        <w:rPr>
          <w:rFonts w:asciiTheme="minorHAnsi" w:hAnsiTheme="minorHAnsi" w:cstheme="minorHAnsi"/>
          <w:lang w:val="en-GB"/>
        </w:rPr>
        <w:t>academia has its own versions, ranging from national, government-sponsored accreditations to international ones, such as Athena SWAN offered by Advance HE (</w:t>
      </w:r>
      <w:hyperlink r:id="rId11" w:history="1">
        <w:r w:rsidR="00941365" w:rsidRPr="008C1488">
          <w:rPr>
            <w:rStyle w:val="Hyperlink"/>
            <w:rFonts w:asciiTheme="minorHAnsi" w:hAnsiTheme="minorHAnsi" w:cstheme="minorHAnsi"/>
            <w:lang w:val="en-GB"/>
          </w:rPr>
          <w:t>https://www.advance-he.ac.uk/equality-charters/athena-swan-charter</w:t>
        </w:r>
      </w:hyperlink>
      <w:r w:rsidR="00941365">
        <w:rPr>
          <w:rFonts w:asciiTheme="minorHAnsi" w:hAnsiTheme="minorHAnsi" w:cstheme="minorHAnsi"/>
          <w:lang w:val="en-GB"/>
        </w:rPr>
        <w:t xml:space="preserve">). Gender equality has become big business, especially </w:t>
      </w:r>
      <w:r w:rsidR="00927D3B">
        <w:rPr>
          <w:rFonts w:asciiTheme="minorHAnsi" w:hAnsiTheme="minorHAnsi" w:cstheme="minorHAnsi"/>
          <w:lang w:val="en-GB"/>
        </w:rPr>
        <w:t xml:space="preserve">at a time </w:t>
      </w:r>
      <w:r w:rsidR="00941365">
        <w:rPr>
          <w:rFonts w:asciiTheme="minorHAnsi" w:hAnsiTheme="minorHAnsi" w:cstheme="minorHAnsi"/>
          <w:lang w:val="en-GB"/>
        </w:rPr>
        <w:t>when universities’ Gender Equality Plans (GEPs) and visible progress on these plans is tied to funding. A GEP is now a mandatory requirement and an eligibility criterion for all public bodies, higher education institutions and research organizations from all EU member states and associated countries wishing to participate in Horizon Europe, for example.</w:t>
      </w:r>
    </w:p>
    <w:p w14:paraId="68897FB0" w14:textId="72702F1D" w:rsidR="003F5085" w:rsidRDefault="00EC3A39" w:rsidP="003F5085">
      <w:pPr>
        <w:pStyle w:val="NormalWeb"/>
        <w:spacing w:before="0" w:beforeAutospacing="0" w:after="300" w:afterAutospacing="0" w:line="360" w:lineRule="auto"/>
        <w:jc w:val="both"/>
        <w:rPr>
          <w:rFonts w:asciiTheme="minorHAnsi" w:hAnsiTheme="minorHAnsi" w:cstheme="minorHAnsi"/>
          <w:lang w:val="en-GB"/>
        </w:rPr>
      </w:pPr>
      <w:r>
        <w:rPr>
          <w:rFonts w:asciiTheme="minorHAnsi" w:hAnsiTheme="minorHAnsi" w:cstheme="minorHAnsi"/>
          <w:lang w:val="en-GB"/>
        </w:rPr>
        <w:t xml:space="preserve">This stream seeks contributions around a fundamental question: </w:t>
      </w:r>
      <w:r w:rsidRPr="00A524B8">
        <w:rPr>
          <w:rFonts w:asciiTheme="minorHAnsi" w:hAnsiTheme="minorHAnsi" w:cstheme="minorHAnsi"/>
          <w:b/>
          <w:bCs/>
          <w:i/>
          <w:iCs/>
          <w:lang w:val="en-GB"/>
        </w:rPr>
        <w:t>To what extent are these certifications advancing gender equality?</w:t>
      </w:r>
      <w:r>
        <w:rPr>
          <w:lang w:val="en-GB"/>
        </w:rPr>
        <w:t xml:space="preserve"> </w:t>
      </w:r>
      <w:r w:rsidR="003F5085">
        <w:rPr>
          <w:rFonts w:asciiTheme="minorHAnsi" w:hAnsiTheme="minorHAnsi" w:cstheme="minorHAnsi"/>
          <w:lang w:val="en-GB"/>
        </w:rPr>
        <w:t xml:space="preserve">Do the programs force universities to fundamentally change practices, </w:t>
      </w:r>
      <w:proofErr w:type="gramStart"/>
      <w:r w:rsidR="003F5085">
        <w:rPr>
          <w:rFonts w:asciiTheme="minorHAnsi" w:hAnsiTheme="minorHAnsi" w:cstheme="minorHAnsi"/>
          <w:lang w:val="en-GB"/>
        </w:rPr>
        <w:t>processes</w:t>
      </w:r>
      <w:proofErr w:type="gramEnd"/>
      <w:r w:rsidR="003F5085">
        <w:rPr>
          <w:rFonts w:asciiTheme="minorHAnsi" w:hAnsiTheme="minorHAnsi" w:cstheme="minorHAnsi"/>
          <w:lang w:val="en-GB"/>
        </w:rPr>
        <w:t xml:space="preserve"> and hidden gender biases? </w:t>
      </w:r>
      <w:proofErr w:type="gramStart"/>
      <w:r w:rsidR="003F5085">
        <w:rPr>
          <w:rFonts w:asciiTheme="minorHAnsi" w:hAnsiTheme="minorHAnsi" w:cstheme="minorHAnsi"/>
          <w:lang w:val="en-GB"/>
        </w:rPr>
        <w:t>Or,</w:t>
      </w:r>
      <w:proofErr w:type="gramEnd"/>
      <w:r w:rsidR="003F5085">
        <w:rPr>
          <w:rFonts w:asciiTheme="minorHAnsi" w:hAnsiTheme="minorHAnsi" w:cstheme="minorHAnsi"/>
          <w:lang w:val="en-GB"/>
        </w:rPr>
        <w:t xml:space="preserve"> are they </w:t>
      </w:r>
      <w:r w:rsidR="00927D3B">
        <w:rPr>
          <w:lang w:val="en-GB"/>
        </w:rPr>
        <w:t>just another manifestation of a far-reaching ‘audit culture’ that contributes to the</w:t>
      </w:r>
      <w:r w:rsidR="00927D3B" w:rsidRPr="00583DD2">
        <w:rPr>
          <w:rFonts w:asciiTheme="minorHAnsi" w:hAnsiTheme="minorHAnsi" w:cstheme="minorHAnsi"/>
          <w:lang w:val="en-GB"/>
        </w:rPr>
        <w:t xml:space="preserve"> ‘spreadsheet ideology’ now prevalent in university settings (Muller, 2018)</w:t>
      </w:r>
      <w:r w:rsidR="00927D3B">
        <w:rPr>
          <w:rFonts w:asciiTheme="minorHAnsi" w:hAnsiTheme="minorHAnsi" w:cstheme="minorHAnsi"/>
          <w:lang w:val="en-GB"/>
        </w:rPr>
        <w:t xml:space="preserve">? Are certification programs another aspect of the metrics-driven neoliberal university? </w:t>
      </w:r>
      <w:r w:rsidR="003F5085">
        <w:rPr>
          <w:rFonts w:asciiTheme="minorHAnsi" w:hAnsiTheme="minorHAnsi" w:cstheme="minorHAnsi"/>
          <w:lang w:val="en-GB"/>
        </w:rPr>
        <w:t xml:space="preserve">Do they simply act as paradoxical </w:t>
      </w:r>
      <w:proofErr w:type="spellStart"/>
      <w:r w:rsidR="003F5085">
        <w:rPr>
          <w:rFonts w:asciiTheme="minorHAnsi" w:hAnsiTheme="minorHAnsi" w:cstheme="minorHAnsi"/>
          <w:lang w:val="en-GB"/>
        </w:rPr>
        <w:t>genderwashing</w:t>
      </w:r>
      <w:proofErr w:type="spellEnd"/>
      <w:r w:rsidR="003F5085">
        <w:rPr>
          <w:rFonts w:asciiTheme="minorHAnsi" w:hAnsiTheme="minorHAnsi" w:cstheme="minorHAnsi"/>
          <w:lang w:val="en-GB"/>
        </w:rPr>
        <w:t xml:space="preserve"> mechanisms, thereby further inhibiting the exposure of bias they claim to uncover? </w:t>
      </w:r>
      <w:r w:rsidR="007C6301">
        <w:rPr>
          <w:rFonts w:asciiTheme="minorHAnsi" w:hAnsiTheme="minorHAnsi" w:cstheme="minorHAnsi"/>
          <w:lang w:val="en-GB"/>
        </w:rPr>
        <w:t xml:space="preserve">Yarrow and Johnston (2023) claim, for example, that the gender agenda has been </w:t>
      </w:r>
      <w:r w:rsidR="007C6301">
        <w:rPr>
          <w:rFonts w:asciiTheme="minorHAnsi" w:hAnsiTheme="minorHAnsi" w:cstheme="minorHAnsi"/>
          <w:lang w:val="en-GB"/>
        </w:rPr>
        <w:lastRenderedPageBreak/>
        <w:t xml:space="preserve">co-opted by the neoliberal agenda and ‘rather than contributing to transformational change, (certifications) serve as an </w:t>
      </w:r>
      <w:proofErr w:type="spellStart"/>
      <w:r w:rsidR="007C6301">
        <w:rPr>
          <w:rFonts w:asciiTheme="minorHAnsi" w:hAnsiTheme="minorHAnsi" w:cstheme="minorHAnsi"/>
          <w:lang w:val="en-GB"/>
        </w:rPr>
        <w:t>affective</w:t>
      </w:r>
      <w:proofErr w:type="spellEnd"/>
      <w:r w:rsidR="007C6301">
        <w:rPr>
          <w:rFonts w:asciiTheme="minorHAnsi" w:hAnsiTheme="minorHAnsi" w:cstheme="minorHAnsi"/>
          <w:lang w:val="en-GB"/>
        </w:rPr>
        <w:t xml:space="preserve"> tool for institutional reputation gains’ or what they call ‘institutional peacocking’ (p. 757). </w:t>
      </w:r>
    </w:p>
    <w:p w14:paraId="2F56C830" w14:textId="4CEC8968" w:rsidR="003F5085" w:rsidRDefault="003F5085" w:rsidP="00FA188A">
      <w:pPr>
        <w:pStyle w:val="NormalWeb"/>
        <w:spacing w:before="0" w:beforeAutospacing="0" w:after="300" w:afterAutospacing="0" w:line="360" w:lineRule="auto"/>
        <w:jc w:val="both"/>
        <w:rPr>
          <w:rFonts w:asciiTheme="minorHAnsi" w:hAnsiTheme="minorHAnsi" w:cstheme="minorHAnsi"/>
          <w:lang w:val="en-GB"/>
        </w:rPr>
      </w:pPr>
      <w:r>
        <w:rPr>
          <w:rFonts w:asciiTheme="minorHAnsi" w:hAnsiTheme="minorHAnsi" w:cstheme="minorHAnsi"/>
          <w:lang w:val="en-GB"/>
        </w:rPr>
        <w:t>Several universities and companies are currently undergoing certification for good EDI practices. Most often, the people called upon—or offer to volunteer—to assist with the certification are women.</w:t>
      </w:r>
      <w:r w:rsidR="007C6301">
        <w:rPr>
          <w:rFonts w:asciiTheme="minorHAnsi" w:hAnsiTheme="minorHAnsi" w:cstheme="minorHAnsi"/>
          <w:lang w:val="en-GB"/>
        </w:rPr>
        <w:t xml:space="preserve"> As </w:t>
      </w:r>
      <w:proofErr w:type="spellStart"/>
      <w:r w:rsidR="007C6301">
        <w:rPr>
          <w:rFonts w:asciiTheme="minorHAnsi" w:hAnsiTheme="minorHAnsi" w:cstheme="minorHAnsi"/>
          <w:lang w:val="en-GB"/>
        </w:rPr>
        <w:t>Tzanakou</w:t>
      </w:r>
      <w:proofErr w:type="spellEnd"/>
      <w:r w:rsidR="007C6301">
        <w:rPr>
          <w:rFonts w:asciiTheme="minorHAnsi" w:hAnsiTheme="minorHAnsi" w:cstheme="minorHAnsi"/>
          <w:lang w:val="en-GB"/>
        </w:rPr>
        <w:t xml:space="preserve"> and Pearce (2019) note, much equality work is undertaken by marginalized individuals and </w:t>
      </w:r>
      <w:proofErr w:type="gramStart"/>
      <w:r w:rsidR="007C6301">
        <w:rPr>
          <w:rFonts w:asciiTheme="minorHAnsi" w:hAnsiTheme="minorHAnsi" w:cstheme="minorHAnsi"/>
          <w:lang w:val="en-GB"/>
        </w:rPr>
        <w:t>groups</w:t>
      </w:r>
      <w:proofErr w:type="gramEnd"/>
      <w:r w:rsidR="007C6301">
        <w:rPr>
          <w:rFonts w:asciiTheme="minorHAnsi" w:hAnsiTheme="minorHAnsi" w:cstheme="minorHAnsi"/>
          <w:lang w:val="en-GB"/>
        </w:rPr>
        <w:t xml:space="preserve"> and it is usually women who take on the</w:t>
      </w:r>
      <w:r w:rsidR="00A524B8">
        <w:rPr>
          <w:rFonts w:asciiTheme="minorHAnsi" w:hAnsiTheme="minorHAnsi" w:cstheme="minorHAnsi"/>
          <w:lang w:val="en-GB"/>
        </w:rPr>
        <w:t xml:space="preserve"> burden of participating in these ‘gender equality certifications’. Paradoxically then, as Yarrow and Johnston (2023) also point out, women’s role in these programs further disadvantages their individual career progress, since the endless hours they devote to ‘equality work’ is seldom recognized in formal evaluation processes.</w:t>
      </w:r>
    </w:p>
    <w:p w14:paraId="78A13BE9" w14:textId="66406F8A" w:rsidR="00FA188A" w:rsidRDefault="000A03C1" w:rsidP="00FA188A">
      <w:pPr>
        <w:pStyle w:val="NormalWeb"/>
        <w:spacing w:before="0" w:beforeAutospacing="0" w:after="300" w:afterAutospacing="0" w:line="360" w:lineRule="auto"/>
        <w:jc w:val="both"/>
        <w:rPr>
          <w:rFonts w:asciiTheme="minorHAnsi" w:hAnsiTheme="minorHAnsi" w:cstheme="minorHAnsi"/>
          <w:color w:val="000000" w:themeColor="text1"/>
          <w:lang w:val="en-US"/>
        </w:rPr>
      </w:pPr>
      <w:r w:rsidRPr="00583DD2">
        <w:rPr>
          <w:rFonts w:asciiTheme="minorHAnsi" w:hAnsiTheme="minorHAnsi" w:cstheme="minorHAnsi"/>
          <w:lang w:val="en-GB"/>
        </w:rPr>
        <w:t xml:space="preserve">Organizations remain an important location for male privilege and dominance and universities are no exception. Yet, gender neutrality is assumed, not only </w:t>
      </w:r>
      <w:proofErr w:type="gramStart"/>
      <w:r w:rsidRPr="00583DD2">
        <w:rPr>
          <w:rFonts w:asciiTheme="minorHAnsi" w:hAnsiTheme="minorHAnsi" w:cstheme="minorHAnsi"/>
          <w:lang w:val="en-GB"/>
        </w:rPr>
        <w:t>in regard to</w:t>
      </w:r>
      <w:proofErr w:type="gramEnd"/>
      <w:r w:rsidRPr="00583DD2">
        <w:rPr>
          <w:rFonts w:asciiTheme="minorHAnsi" w:hAnsiTheme="minorHAnsi" w:cstheme="minorHAnsi"/>
          <w:lang w:val="en-GB"/>
        </w:rPr>
        <w:t xml:space="preserve"> structures, processes and practices in the running of higher educational institutions but also in </w:t>
      </w:r>
      <w:r w:rsidR="000A74F0" w:rsidRPr="00583DD2">
        <w:rPr>
          <w:rFonts w:asciiTheme="minorHAnsi" w:hAnsiTheme="minorHAnsi" w:cstheme="minorHAnsi"/>
          <w:lang w:val="en-GB"/>
        </w:rPr>
        <w:t>‘audit exercises’ that have become increasingly common. In</w:t>
      </w:r>
      <w:r w:rsidRPr="00583DD2">
        <w:rPr>
          <w:rFonts w:asciiTheme="minorHAnsi" w:hAnsiTheme="minorHAnsi" w:cstheme="minorHAnsi"/>
          <w:lang w:val="en-GB"/>
        </w:rPr>
        <w:t xml:space="preserve"> audit exercises such as the REF and TEF</w:t>
      </w:r>
      <w:r w:rsidR="00583DD2">
        <w:rPr>
          <w:rFonts w:asciiTheme="minorHAnsi" w:hAnsiTheme="minorHAnsi" w:cstheme="minorHAnsi"/>
          <w:lang w:val="en-GB"/>
        </w:rPr>
        <w:t xml:space="preserve"> in the UK</w:t>
      </w:r>
      <w:r w:rsidRPr="00583DD2">
        <w:rPr>
          <w:rFonts w:asciiTheme="minorHAnsi" w:hAnsiTheme="minorHAnsi" w:cstheme="minorHAnsi"/>
          <w:lang w:val="en-GB"/>
        </w:rPr>
        <w:t xml:space="preserve">, male privilege and power has gone unquestioned, while larger issues of control, </w:t>
      </w:r>
      <w:proofErr w:type="gramStart"/>
      <w:r w:rsidRPr="00583DD2">
        <w:rPr>
          <w:rFonts w:asciiTheme="minorHAnsi" w:hAnsiTheme="minorHAnsi" w:cstheme="minorHAnsi"/>
          <w:lang w:val="en-GB"/>
        </w:rPr>
        <w:t>exploitation</w:t>
      </w:r>
      <w:proofErr w:type="gramEnd"/>
      <w:r w:rsidRPr="00583DD2">
        <w:rPr>
          <w:rFonts w:asciiTheme="minorHAnsi" w:hAnsiTheme="minorHAnsi" w:cstheme="minorHAnsi"/>
          <w:lang w:val="en-GB"/>
        </w:rPr>
        <w:t xml:space="preserve"> and democracy at work, as </w:t>
      </w:r>
      <w:r w:rsidR="00583DD2">
        <w:rPr>
          <w:rFonts w:asciiTheme="minorHAnsi" w:hAnsiTheme="minorHAnsi" w:cstheme="minorHAnsi"/>
          <w:lang w:val="en-GB"/>
        </w:rPr>
        <w:t xml:space="preserve">often </w:t>
      </w:r>
      <w:r w:rsidRPr="00583DD2">
        <w:rPr>
          <w:rFonts w:asciiTheme="minorHAnsi" w:hAnsiTheme="minorHAnsi" w:cstheme="minorHAnsi"/>
          <w:lang w:val="en-GB"/>
        </w:rPr>
        <w:t xml:space="preserve">discussed in </w:t>
      </w:r>
      <w:r w:rsidR="00583DD2">
        <w:rPr>
          <w:rFonts w:asciiTheme="minorHAnsi" w:hAnsiTheme="minorHAnsi" w:cstheme="minorHAnsi"/>
          <w:lang w:val="en-GB"/>
        </w:rPr>
        <w:t>the context of</w:t>
      </w:r>
      <w:r w:rsidRPr="00583DD2">
        <w:rPr>
          <w:rFonts w:asciiTheme="minorHAnsi" w:hAnsiTheme="minorHAnsi" w:cstheme="minorHAnsi"/>
          <w:lang w:val="en-GB"/>
        </w:rPr>
        <w:t xml:space="preserve"> these audit exercises, have assumed a curiously a-gendered perspective. </w:t>
      </w:r>
      <w:r w:rsidR="000A74F0" w:rsidRPr="00583DD2">
        <w:rPr>
          <w:rFonts w:asciiTheme="minorHAnsi" w:hAnsiTheme="minorHAnsi" w:cstheme="minorHAnsi"/>
          <w:lang w:val="en-GB"/>
        </w:rPr>
        <w:t>In addition, an increasing body of work shows that journal metrics, including impact factors and citation indexes, follow gendered patterns</w:t>
      </w:r>
      <w:r w:rsidR="00583DD2">
        <w:rPr>
          <w:rFonts w:asciiTheme="minorHAnsi" w:hAnsiTheme="minorHAnsi" w:cstheme="minorHAnsi"/>
          <w:lang w:val="en-GB"/>
        </w:rPr>
        <w:t xml:space="preserve">, largely the result of </w:t>
      </w:r>
      <w:r w:rsidR="00583DD2" w:rsidRPr="00583DD2">
        <w:rPr>
          <w:rFonts w:asciiTheme="minorHAnsi" w:hAnsiTheme="minorHAnsi" w:cstheme="minorHAnsi"/>
          <w:color w:val="000000" w:themeColor="text1"/>
          <w:lang w:val="en-US"/>
        </w:rPr>
        <w:t>gender bias</w:t>
      </w:r>
      <w:r w:rsidR="00583DD2">
        <w:rPr>
          <w:rFonts w:asciiTheme="minorHAnsi" w:hAnsiTheme="minorHAnsi" w:cstheme="minorHAnsi"/>
          <w:color w:val="000000" w:themeColor="text1"/>
          <w:lang w:val="en-US"/>
        </w:rPr>
        <w:t>:</w:t>
      </w:r>
      <w:r w:rsidR="00583DD2" w:rsidRPr="00583DD2">
        <w:rPr>
          <w:rFonts w:asciiTheme="minorHAnsi" w:hAnsiTheme="minorHAnsi" w:cstheme="minorHAnsi"/>
          <w:color w:val="000000" w:themeColor="text1"/>
          <w:lang w:val="en-US"/>
        </w:rPr>
        <w:t xml:space="preserve"> </w:t>
      </w:r>
      <w:r w:rsidR="00583DD2">
        <w:rPr>
          <w:rFonts w:asciiTheme="minorHAnsi" w:hAnsiTheme="minorHAnsi" w:cstheme="minorHAnsi"/>
          <w:color w:val="000000" w:themeColor="text1"/>
          <w:lang w:val="en-US"/>
        </w:rPr>
        <w:t xml:space="preserve">female authors </w:t>
      </w:r>
      <w:r w:rsidR="00583DD2" w:rsidRPr="00583DD2">
        <w:rPr>
          <w:rFonts w:asciiTheme="minorHAnsi" w:hAnsiTheme="minorHAnsi" w:cstheme="minorHAnsi"/>
          <w:color w:val="000000" w:themeColor="text1"/>
          <w:lang w:val="en-GB"/>
        </w:rPr>
        <w:t>are less likely to be published in high-impact journals,</w:t>
      </w:r>
      <w:r w:rsidR="00583DD2">
        <w:rPr>
          <w:rFonts w:asciiTheme="minorHAnsi" w:hAnsiTheme="minorHAnsi" w:cstheme="minorHAnsi"/>
          <w:color w:val="000000" w:themeColor="text1"/>
          <w:lang w:val="en-GB"/>
        </w:rPr>
        <w:t xml:space="preserve"> </w:t>
      </w:r>
      <w:r w:rsidR="00583DD2" w:rsidRPr="00583DD2">
        <w:rPr>
          <w:rFonts w:asciiTheme="minorHAnsi" w:hAnsiTheme="minorHAnsi" w:cstheme="minorHAnsi"/>
          <w:color w:val="000000" w:themeColor="text1"/>
          <w:lang w:val="en-GB"/>
        </w:rPr>
        <w:t>receiv</w:t>
      </w:r>
      <w:r w:rsidR="00583DD2">
        <w:rPr>
          <w:rFonts w:asciiTheme="minorHAnsi" w:hAnsiTheme="minorHAnsi" w:cstheme="minorHAnsi"/>
          <w:color w:val="000000" w:themeColor="text1"/>
          <w:lang w:val="en-GB"/>
        </w:rPr>
        <w:t>e</w:t>
      </w:r>
      <w:r w:rsidR="00583DD2" w:rsidRPr="00583DD2">
        <w:rPr>
          <w:rFonts w:asciiTheme="minorHAnsi" w:hAnsiTheme="minorHAnsi" w:cstheme="minorHAnsi"/>
          <w:color w:val="000000" w:themeColor="text1"/>
          <w:lang w:val="en-GB"/>
        </w:rPr>
        <w:t xml:space="preserve"> lower acceptance rates</w:t>
      </w:r>
      <w:r w:rsidR="00583DD2">
        <w:rPr>
          <w:rFonts w:asciiTheme="minorHAnsi" w:hAnsiTheme="minorHAnsi" w:cstheme="minorHAnsi"/>
          <w:color w:val="000000" w:themeColor="text1"/>
          <w:lang w:val="en-GB"/>
        </w:rPr>
        <w:t>,</w:t>
      </w:r>
      <w:r w:rsidR="00583DD2">
        <w:rPr>
          <w:rFonts w:asciiTheme="minorHAnsi" w:hAnsiTheme="minorHAnsi" w:cstheme="minorHAnsi"/>
          <w:color w:val="000000" w:themeColor="text1"/>
          <w:lang w:val="en-US"/>
        </w:rPr>
        <w:t xml:space="preserve"> </w:t>
      </w:r>
      <w:r w:rsidR="00583DD2" w:rsidRPr="00583DD2">
        <w:rPr>
          <w:rFonts w:asciiTheme="minorHAnsi" w:hAnsiTheme="minorHAnsi" w:cstheme="minorHAnsi"/>
          <w:color w:val="000000" w:themeColor="text1"/>
          <w:lang w:val="en-GB"/>
        </w:rPr>
        <w:t xml:space="preserve">and </w:t>
      </w:r>
      <w:r w:rsidR="00583DD2">
        <w:rPr>
          <w:rFonts w:asciiTheme="minorHAnsi" w:hAnsiTheme="minorHAnsi" w:cstheme="minorHAnsi"/>
          <w:color w:val="000000" w:themeColor="text1"/>
          <w:lang w:val="en-GB"/>
        </w:rPr>
        <w:t>are less likely to be</w:t>
      </w:r>
      <w:r w:rsidR="00583DD2" w:rsidRPr="00583DD2">
        <w:rPr>
          <w:rFonts w:asciiTheme="minorHAnsi" w:hAnsiTheme="minorHAnsi" w:cstheme="minorHAnsi"/>
          <w:color w:val="000000" w:themeColor="text1"/>
          <w:lang w:val="en-GB"/>
        </w:rPr>
        <w:t xml:space="preserve"> cited by others. </w:t>
      </w:r>
      <w:proofErr w:type="spellStart"/>
      <w:r w:rsidR="00583DD2" w:rsidRPr="00583DD2">
        <w:rPr>
          <w:rFonts w:asciiTheme="minorHAnsi" w:hAnsiTheme="minorHAnsi" w:cstheme="minorHAnsi"/>
          <w:color w:val="000000" w:themeColor="text1"/>
          <w:lang w:val="en-US"/>
        </w:rPr>
        <w:t>Witteman</w:t>
      </w:r>
      <w:proofErr w:type="spellEnd"/>
      <w:r w:rsidR="00583DD2" w:rsidRPr="00583DD2">
        <w:rPr>
          <w:rFonts w:asciiTheme="minorHAnsi" w:hAnsiTheme="minorHAnsi" w:cstheme="minorHAnsi"/>
          <w:color w:val="000000" w:themeColor="text1"/>
          <w:lang w:val="en-US"/>
        </w:rPr>
        <w:t xml:space="preserve"> et al (2019) provide evidence that gender gaps in research funding are primarily attributed to evaluations of the applicant rather than the quality of the scientific projects. </w:t>
      </w:r>
      <w:r w:rsidR="00FA188A">
        <w:rPr>
          <w:rFonts w:asciiTheme="minorHAnsi" w:hAnsiTheme="minorHAnsi" w:cstheme="minorHAnsi"/>
          <w:color w:val="000000" w:themeColor="text1"/>
          <w:lang w:val="en-US"/>
        </w:rPr>
        <w:t>In turn, such decisions disadvantage women</w:t>
      </w:r>
      <w:r w:rsidR="00FA188A" w:rsidRPr="00583DD2">
        <w:rPr>
          <w:rFonts w:asciiTheme="minorHAnsi" w:hAnsiTheme="minorHAnsi" w:cstheme="minorHAnsi"/>
          <w:color w:val="000000" w:themeColor="text1"/>
          <w:lang w:val="en-US"/>
        </w:rPr>
        <w:t xml:space="preserve"> in </w:t>
      </w:r>
      <w:r w:rsidR="00FA188A" w:rsidRPr="00583DD2">
        <w:rPr>
          <w:rFonts w:asciiTheme="minorHAnsi" w:hAnsiTheme="minorHAnsi" w:cstheme="minorHAnsi"/>
          <w:color w:val="000000" w:themeColor="text1"/>
          <w:lang w:val="en-GB"/>
        </w:rPr>
        <w:t xml:space="preserve">promotion and tenure reviews, </w:t>
      </w:r>
      <w:proofErr w:type="spellStart"/>
      <w:r w:rsidR="00FA188A" w:rsidRPr="00583DD2">
        <w:rPr>
          <w:rFonts w:asciiTheme="minorHAnsi" w:hAnsiTheme="minorHAnsi" w:cstheme="minorHAnsi"/>
          <w:color w:val="000000" w:themeColor="text1"/>
          <w:lang w:val="en-GB"/>
        </w:rPr>
        <w:t>hiringdecisions</w:t>
      </w:r>
      <w:proofErr w:type="spellEnd"/>
      <w:r w:rsidR="00FA188A" w:rsidRPr="00583DD2">
        <w:rPr>
          <w:rFonts w:asciiTheme="minorHAnsi" w:hAnsiTheme="minorHAnsi" w:cstheme="minorHAnsi"/>
          <w:color w:val="000000" w:themeColor="text1"/>
          <w:lang w:val="en-US"/>
        </w:rPr>
        <w:t xml:space="preserve"> and grant proposals </w:t>
      </w:r>
      <w:r w:rsidR="00FA188A" w:rsidRPr="00583DD2">
        <w:rPr>
          <w:rFonts w:asciiTheme="minorHAnsi" w:hAnsiTheme="minorHAnsi" w:cstheme="minorHAnsi"/>
          <w:color w:val="000000" w:themeColor="text1"/>
          <w:lang w:val="en-US"/>
        </w:rPr>
        <w:fldChar w:fldCharType="begin"/>
      </w:r>
      <w:r w:rsidR="00FA188A" w:rsidRPr="00583DD2">
        <w:rPr>
          <w:rFonts w:asciiTheme="minorHAnsi" w:hAnsiTheme="minorHAnsi" w:cstheme="minorHAnsi"/>
          <w:color w:val="000000" w:themeColor="text1"/>
          <w:lang w:val="en-US"/>
        </w:rPr>
        <w:instrText xml:space="preserve"> ADDIN ZOTERO_ITEM CSL_CITATION {"citationID":"qpQSNYT9","properties":{"formattedCitation":"(Knobloch-Westerwick et al., 2013; Smith, 2006)","plainCitation":"(Knobloch-Westerwick et al., 2013; Smith, 2006)","noteIndex":0},"citationItems":[{"id":30,"uris":["http://zotero.org/users/11904657/items/ZGAZRS2Z"],"itemData":{"id":30,"type":"article-journal","abstract":"An experiment with 243 young communication scholars tested hypotheses derived from role congruity theory regarding impacts of author gender and gender typing of research topics on perceived quality of scientific publications and collaboration interest. Participants rated conference abstracts ostensibly authored by females or males, with author associations rotated. The abstracts fell into research areas perceived as gender-typed or gender-neutral to ascertain impacts from gender typing of topics. Publications from male authors were associated with greater scientific quality, in particular if the topic was male-typed. Collaboration interest was highest for male authors working on male-typed topics. Respondent sex did not influence these patterns.","container-title":"Science Communication","DOI":"10.1177/1075547012472684","ISSN":"1075-5470, 1552-8545","issue":"5","journalAbbreviation":"Science Communication","language":"en","page":"603-625","source":"DOI.org (Crossref)","title":"The Matilda Effect in Science Communication: An Experiment on Gender Bias in Publication Quality Perceptions and Collaboration Interest","title-short":"The Matilda Effect in Science Communication","volume":"35","author":[{"family":"Knobloch-Westerwick","given":"Silvia"},{"family":"Glynn","given":"Carroll J."},{"family":"Huge","given":"Michael"}],"issued":{"date-parts":[["2013",10]]}}},{"id":28,"uris":["http://zotero.org/users/11904657/items/7SH8AGLQ"],"itemData":{"id":28,"type":"article-journal","container-title":"Journal of the Royal Society of Medicine","DOI":"10.1177/014107680609900414","ISSN":"0141-0768, 1758-1095","issue":"4","journalAbbreviation":"J R Soc Med","language":"en","page":"178-182","source":"DOI.org (Crossref)","title":"Peer Review: A Flawed Process at the Heart of Science and Journals","title-short":"Peer Review","volume":"99","author":[{"family":"Smith","given":"Richard"}],"issued":{"date-parts":[["2006",4]]}}}],"schema":"https://github.com/citation-style-language/schema/raw/master/csl-citation.json"} </w:instrText>
      </w:r>
      <w:r w:rsidR="00FA188A" w:rsidRPr="00583DD2">
        <w:rPr>
          <w:rFonts w:asciiTheme="minorHAnsi" w:hAnsiTheme="minorHAnsi" w:cstheme="minorHAnsi"/>
          <w:color w:val="000000" w:themeColor="text1"/>
          <w:lang w:val="en-US"/>
        </w:rPr>
        <w:fldChar w:fldCharType="separate"/>
      </w:r>
      <w:r w:rsidR="00FA188A" w:rsidRPr="00583DD2">
        <w:rPr>
          <w:rFonts w:asciiTheme="minorHAnsi" w:hAnsiTheme="minorHAnsi" w:cstheme="minorHAnsi"/>
          <w:noProof/>
          <w:color w:val="000000" w:themeColor="text1"/>
          <w:lang w:val="en-US"/>
        </w:rPr>
        <w:t>(Knobloch-Westerwick et al., 2013; Smith, 2006)</w:t>
      </w:r>
      <w:r w:rsidR="00FA188A" w:rsidRPr="00583DD2">
        <w:rPr>
          <w:rFonts w:asciiTheme="minorHAnsi" w:hAnsiTheme="minorHAnsi" w:cstheme="minorHAnsi"/>
          <w:color w:val="000000" w:themeColor="text1"/>
          <w:lang w:val="en-US"/>
        </w:rPr>
        <w:fldChar w:fldCharType="end"/>
      </w:r>
      <w:r w:rsidR="00FA188A" w:rsidRPr="00583DD2">
        <w:rPr>
          <w:rFonts w:asciiTheme="minorHAnsi" w:hAnsiTheme="minorHAnsi" w:cstheme="minorHAnsi"/>
          <w:color w:val="000000" w:themeColor="text1"/>
          <w:lang w:val="en-GB"/>
        </w:rPr>
        <w:t>.</w:t>
      </w:r>
      <w:r w:rsidR="00FA188A" w:rsidRPr="00583DD2">
        <w:rPr>
          <w:rFonts w:asciiTheme="minorHAnsi" w:hAnsiTheme="minorHAnsi" w:cstheme="minorHAnsi"/>
          <w:color w:val="000000" w:themeColor="text1"/>
          <w:lang w:val="en-US"/>
        </w:rPr>
        <w:t xml:space="preserve"> </w:t>
      </w:r>
    </w:p>
    <w:p w14:paraId="0401E7C7" w14:textId="13D32087" w:rsidR="0098105E" w:rsidRDefault="00A524B8" w:rsidP="00FA188A">
      <w:pPr>
        <w:pStyle w:val="NormalWeb"/>
        <w:spacing w:before="0" w:beforeAutospacing="0" w:after="300" w:afterAutospacing="0" w:line="360" w:lineRule="auto"/>
        <w:jc w:val="both"/>
        <w:rPr>
          <w:rFonts w:asciiTheme="minorHAnsi" w:hAnsiTheme="minorHAnsi" w:cstheme="minorHAnsi"/>
          <w:color w:val="000000" w:themeColor="text1"/>
          <w:lang w:val="en-US"/>
        </w:rPr>
      </w:pPr>
      <w:r>
        <w:rPr>
          <w:rFonts w:asciiTheme="minorHAnsi" w:hAnsiTheme="minorHAnsi" w:cstheme="minorHAnsi"/>
          <w:color w:val="000000" w:themeColor="text1"/>
          <w:lang w:val="en-US"/>
        </w:rPr>
        <w:t xml:space="preserve">Are EDI certification programs, including those for higher educational institutions, advancing gender equality? </w:t>
      </w:r>
      <w:proofErr w:type="gramStart"/>
      <w:r>
        <w:rPr>
          <w:rFonts w:asciiTheme="minorHAnsi" w:hAnsiTheme="minorHAnsi" w:cstheme="minorHAnsi"/>
          <w:color w:val="000000" w:themeColor="text1"/>
          <w:lang w:val="en-US"/>
        </w:rPr>
        <w:t>Or,</w:t>
      </w:r>
      <w:proofErr w:type="gramEnd"/>
      <w:r>
        <w:rPr>
          <w:rFonts w:asciiTheme="minorHAnsi" w:hAnsiTheme="minorHAnsi" w:cstheme="minorHAnsi"/>
          <w:color w:val="000000" w:themeColor="text1"/>
          <w:lang w:val="en-US"/>
        </w:rPr>
        <w:t xml:space="preserve"> are they another form of box-ticking that sidetracks the equality agenda? </w:t>
      </w:r>
      <w:r w:rsidR="0098105E">
        <w:rPr>
          <w:rFonts w:asciiTheme="minorHAnsi" w:hAnsiTheme="minorHAnsi" w:cstheme="minorHAnsi"/>
          <w:color w:val="000000" w:themeColor="text1"/>
          <w:lang w:val="en-US"/>
        </w:rPr>
        <w:t xml:space="preserve">This stream invites a discussion around these pertinent questions, both from academics and practitioners who may have had experience with the certifications or who may be interested in pursuing a certification. Submissions are encouraged within a diversity of topics </w:t>
      </w:r>
      <w:r w:rsidR="0098105E">
        <w:rPr>
          <w:rFonts w:asciiTheme="minorHAnsi" w:hAnsiTheme="minorHAnsi" w:cstheme="minorHAnsi"/>
          <w:color w:val="000000" w:themeColor="text1"/>
          <w:lang w:val="en-US"/>
        </w:rPr>
        <w:lastRenderedPageBreak/>
        <w:t>surrounding certification, especially from a critical lens, but also from an empirical or methodological one.</w:t>
      </w:r>
    </w:p>
    <w:p w14:paraId="349C2E6A" w14:textId="05176D40" w:rsidR="000503C1" w:rsidRDefault="000503C1" w:rsidP="00FA188A">
      <w:pPr>
        <w:pStyle w:val="NormalWeb"/>
        <w:spacing w:before="0" w:beforeAutospacing="0" w:after="300" w:afterAutospacing="0" w:line="360" w:lineRule="auto"/>
        <w:jc w:val="both"/>
        <w:rPr>
          <w:rFonts w:asciiTheme="minorHAnsi" w:hAnsiTheme="minorHAnsi" w:cstheme="minorHAnsi"/>
          <w:color w:val="000000" w:themeColor="text1"/>
          <w:lang w:val="en-US"/>
        </w:rPr>
      </w:pPr>
      <w:r>
        <w:rPr>
          <w:rFonts w:asciiTheme="minorHAnsi" w:hAnsiTheme="minorHAnsi" w:cstheme="minorHAnsi"/>
          <w:color w:val="000000" w:themeColor="text1"/>
          <w:lang w:val="en-US"/>
        </w:rPr>
        <w:t xml:space="preserve">Please send submissions to </w:t>
      </w:r>
      <w:hyperlink r:id="rId12" w:history="1">
        <w:r w:rsidRPr="008C1488">
          <w:rPr>
            <w:rStyle w:val="Hyperlink"/>
            <w:rFonts w:asciiTheme="minorHAnsi" w:hAnsiTheme="minorHAnsi" w:cstheme="minorHAnsi"/>
            <w:lang w:val="en-US"/>
          </w:rPr>
          <w:t>alexiap@ucy.ac.cy</w:t>
        </w:r>
      </w:hyperlink>
      <w:r>
        <w:rPr>
          <w:rFonts w:asciiTheme="minorHAnsi" w:hAnsiTheme="minorHAnsi" w:cstheme="minorHAnsi"/>
          <w:color w:val="000000" w:themeColor="text1"/>
          <w:lang w:val="en-US"/>
        </w:rPr>
        <w:t xml:space="preserve"> following the submission guidelines and deadlines. The recommended abstract length is 3-5 pages.</w:t>
      </w:r>
    </w:p>
    <w:p w14:paraId="5E633084" w14:textId="77777777" w:rsidR="000503C1" w:rsidRDefault="000503C1" w:rsidP="00FA188A">
      <w:pPr>
        <w:pStyle w:val="NormalWeb"/>
        <w:spacing w:before="0" w:beforeAutospacing="0" w:after="300" w:afterAutospacing="0" w:line="360" w:lineRule="auto"/>
        <w:jc w:val="both"/>
        <w:rPr>
          <w:rFonts w:asciiTheme="minorHAnsi" w:hAnsiTheme="minorHAnsi" w:cstheme="minorHAnsi"/>
          <w:color w:val="000000" w:themeColor="text1"/>
          <w:lang w:val="en-US"/>
        </w:rPr>
      </w:pPr>
    </w:p>
    <w:p w14:paraId="3447D925" w14:textId="5E2B9255" w:rsidR="0098105E" w:rsidRPr="0098105E" w:rsidRDefault="0098105E" w:rsidP="00806277">
      <w:pPr>
        <w:pStyle w:val="NormalWeb"/>
        <w:spacing w:before="0" w:beforeAutospacing="0" w:after="300" w:afterAutospacing="0" w:line="360" w:lineRule="auto"/>
        <w:jc w:val="both"/>
        <w:rPr>
          <w:rFonts w:asciiTheme="minorHAnsi" w:hAnsiTheme="minorHAnsi" w:cstheme="minorHAnsi"/>
          <w:b/>
          <w:bCs/>
          <w:color w:val="000000" w:themeColor="text1"/>
          <w:lang w:val="en-US"/>
        </w:rPr>
      </w:pPr>
      <w:r w:rsidRPr="0098105E">
        <w:rPr>
          <w:rFonts w:asciiTheme="minorHAnsi" w:hAnsiTheme="minorHAnsi" w:cstheme="minorHAnsi"/>
          <w:b/>
          <w:bCs/>
          <w:color w:val="000000" w:themeColor="text1"/>
          <w:lang w:val="en-US"/>
        </w:rPr>
        <w:t>References</w:t>
      </w:r>
    </w:p>
    <w:p w14:paraId="3681701F" w14:textId="712731B0" w:rsidR="009A0DBD" w:rsidRDefault="009A0DBD" w:rsidP="009A0DBD">
      <w:pPr>
        <w:pStyle w:val="NormalWeb"/>
        <w:spacing w:before="0" w:beforeAutospacing="0" w:after="300" w:afterAutospacing="0"/>
        <w:jc w:val="both"/>
        <w:rPr>
          <w:rFonts w:asciiTheme="minorHAnsi" w:hAnsiTheme="minorHAnsi" w:cstheme="minorHAnsi"/>
          <w:color w:val="000000" w:themeColor="text1"/>
          <w:lang w:val="en-US"/>
        </w:rPr>
      </w:pPr>
      <w:r w:rsidRPr="00583DD2">
        <w:rPr>
          <w:rFonts w:asciiTheme="minorHAnsi" w:hAnsiTheme="minorHAnsi" w:cstheme="minorHAnsi"/>
          <w:color w:val="000000"/>
          <w:lang w:val="en-GB"/>
        </w:rPr>
        <w:t>Knobloch-</w:t>
      </w:r>
      <w:proofErr w:type="spellStart"/>
      <w:r w:rsidRPr="00583DD2">
        <w:rPr>
          <w:rFonts w:asciiTheme="minorHAnsi" w:hAnsiTheme="minorHAnsi" w:cstheme="minorHAnsi"/>
          <w:color w:val="000000"/>
          <w:lang w:val="en-GB"/>
        </w:rPr>
        <w:t>Westerwick</w:t>
      </w:r>
      <w:proofErr w:type="spellEnd"/>
      <w:r w:rsidRPr="00583DD2">
        <w:rPr>
          <w:rFonts w:asciiTheme="minorHAnsi" w:hAnsiTheme="minorHAnsi" w:cstheme="minorHAnsi"/>
          <w:color w:val="000000"/>
          <w:lang w:val="en-GB"/>
        </w:rPr>
        <w:t xml:space="preserve">, S., Glynn, C. J., &amp; Huge, M. (2013). The Matilda Effect in Science Communication: An Experiment on Gender Bias in Publication Quality Perceptions and Collaboration Interest. </w:t>
      </w:r>
      <w:r w:rsidRPr="00583DD2">
        <w:rPr>
          <w:rFonts w:asciiTheme="minorHAnsi" w:hAnsiTheme="minorHAnsi" w:cstheme="minorHAnsi"/>
          <w:i/>
          <w:iCs/>
          <w:color w:val="000000"/>
          <w:lang w:val="en-GB"/>
        </w:rPr>
        <w:t>Science Communication</w:t>
      </w:r>
      <w:r w:rsidRPr="00583DD2">
        <w:rPr>
          <w:rFonts w:asciiTheme="minorHAnsi" w:hAnsiTheme="minorHAnsi" w:cstheme="minorHAnsi"/>
          <w:color w:val="000000"/>
          <w:lang w:val="en-GB"/>
        </w:rPr>
        <w:t xml:space="preserve">, </w:t>
      </w:r>
      <w:r w:rsidRPr="00583DD2">
        <w:rPr>
          <w:rFonts w:asciiTheme="minorHAnsi" w:hAnsiTheme="minorHAnsi" w:cstheme="minorHAnsi"/>
          <w:i/>
          <w:iCs/>
          <w:color w:val="000000"/>
          <w:lang w:val="en-GB"/>
        </w:rPr>
        <w:t>35</w:t>
      </w:r>
      <w:r w:rsidRPr="00583DD2">
        <w:rPr>
          <w:rFonts w:asciiTheme="minorHAnsi" w:hAnsiTheme="minorHAnsi" w:cstheme="minorHAnsi"/>
          <w:color w:val="000000"/>
          <w:lang w:val="en-GB"/>
        </w:rPr>
        <w:t>(5), 603–625</w:t>
      </w:r>
      <w:r>
        <w:rPr>
          <w:rFonts w:asciiTheme="minorHAnsi" w:hAnsiTheme="minorHAnsi" w:cstheme="minorHAnsi"/>
          <w:color w:val="000000"/>
          <w:lang w:val="en-GB"/>
        </w:rPr>
        <w:t>.</w:t>
      </w:r>
    </w:p>
    <w:p w14:paraId="4AB72D7F" w14:textId="41644A03" w:rsidR="0098105E" w:rsidRDefault="0098105E" w:rsidP="009A0DBD">
      <w:pPr>
        <w:pStyle w:val="NormalWeb"/>
        <w:spacing w:before="0" w:beforeAutospacing="0" w:after="300" w:afterAutospacing="0"/>
        <w:jc w:val="both"/>
        <w:rPr>
          <w:rFonts w:asciiTheme="minorHAnsi" w:hAnsiTheme="minorHAnsi" w:cstheme="minorHAnsi"/>
          <w:color w:val="000000" w:themeColor="text1"/>
          <w:lang w:val="en-US"/>
        </w:rPr>
      </w:pPr>
      <w:r>
        <w:rPr>
          <w:rFonts w:asciiTheme="minorHAnsi" w:hAnsiTheme="minorHAnsi" w:cstheme="minorHAnsi"/>
          <w:color w:val="000000" w:themeColor="text1"/>
          <w:lang w:val="en-US"/>
        </w:rPr>
        <w:t>Muller</w:t>
      </w:r>
      <w:r w:rsidR="009A0DBD">
        <w:rPr>
          <w:rFonts w:asciiTheme="minorHAnsi" w:hAnsiTheme="minorHAnsi" w:cstheme="minorHAnsi"/>
          <w:color w:val="000000" w:themeColor="text1"/>
          <w:lang w:val="en-US"/>
        </w:rPr>
        <w:t>, J. (2018). The Tyranny of Metrics. Princeton University Press.</w:t>
      </w:r>
    </w:p>
    <w:p w14:paraId="0D49A925" w14:textId="5DEAACC2" w:rsidR="0098105E" w:rsidRDefault="0098105E" w:rsidP="009A0DBD">
      <w:pPr>
        <w:pStyle w:val="NormalWeb"/>
        <w:spacing w:before="0" w:beforeAutospacing="0" w:after="300" w:afterAutospacing="0"/>
        <w:jc w:val="both"/>
        <w:rPr>
          <w:rFonts w:asciiTheme="minorHAnsi" w:hAnsiTheme="minorHAnsi" w:cstheme="minorHAnsi"/>
          <w:color w:val="000000"/>
          <w:lang w:val="en-GB"/>
        </w:rPr>
      </w:pPr>
      <w:r w:rsidRPr="00583DD2">
        <w:rPr>
          <w:rFonts w:asciiTheme="minorHAnsi" w:hAnsiTheme="minorHAnsi" w:cstheme="minorHAnsi"/>
          <w:color w:val="000000"/>
          <w:lang w:val="en-GB"/>
        </w:rPr>
        <w:t xml:space="preserve">Smith, R. (2006). Peer Review: A Flawed Process at the Heart of Science and Journals. </w:t>
      </w:r>
      <w:r w:rsidRPr="00583DD2">
        <w:rPr>
          <w:rFonts w:asciiTheme="minorHAnsi" w:hAnsiTheme="minorHAnsi" w:cstheme="minorHAnsi"/>
          <w:i/>
          <w:iCs/>
          <w:color w:val="000000"/>
          <w:lang w:val="en-GB"/>
        </w:rPr>
        <w:t>Journal of the Royal Society of Medicine</w:t>
      </w:r>
      <w:r w:rsidRPr="00583DD2">
        <w:rPr>
          <w:rFonts w:asciiTheme="minorHAnsi" w:hAnsiTheme="minorHAnsi" w:cstheme="minorHAnsi"/>
          <w:color w:val="000000"/>
          <w:lang w:val="en-GB"/>
        </w:rPr>
        <w:t xml:space="preserve">, </w:t>
      </w:r>
      <w:r w:rsidRPr="00583DD2">
        <w:rPr>
          <w:rFonts w:asciiTheme="minorHAnsi" w:hAnsiTheme="minorHAnsi" w:cstheme="minorHAnsi"/>
          <w:i/>
          <w:iCs/>
          <w:color w:val="000000"/>
          <w:lang w:val="en-GB"/>
        </w:rPr>
        <w:t>99</w:t>
      </w:r>
      <w:r w:rsidRPr="00583DD2">
        <w:rPr>
          <w:rFonts w:asciiTheme="minorHAnsi" w:hAnsiTheme="minorHAnsi" w:cstheme="minorHAnsi"/>
          <w:color w:val="000000"/>
          <w:lang w:val="en-GB"/>
        </w:rPr>
        <w:t>(4), 178–182.</w:t>
      </w:r>
    </w:p>
    <w:p w14:paraId="032E354C" w14:textId="2FCCEC49" w:rsidR="009A0DBD" w:rsidRDefault="009A0DBD" w:rsidP="009A0DBD">
      <w:pPr>
        <w:pStyle w:val="NormalWeb"/>
        <w:spacing w:before="0" w:beforeAutospacing="0" w:after="300" w:afterAutospacing="0"/>
        <w:jc w:val="both"/>
        <w:rPr>
          <w:rFonts w:asciiTheme="minorHAnsi" w:hAnsiTheme="minorHAnsi" w:cstheme="minorHAnsi"/>
          <w:color w:val="000000" w:themeColor="text1"/>
          <w:lang w:val="en-US"/>
        </w:rPr>
      </w:pPr>
      <w:proofErr w:type="spellStart"/>
      <w:r>
        <w:rPr>
          <w:rFonts w:asciiTheme="minorHAnsi" w:hAnsiTheme="minorHAnsi" w:cstheme="minorHAnsi"/>
          <w:color w:val="000000"/>
          <w:lang w:val="en-GB"/>
        </w:rPr>
        <w:t>Tzanakou</w:t>
      </w:r>
      <w:proofErr w:type="spellEnd"/>
      <w:r>
        <w:rPr>
          <w:rFonts w:asciiTheme="minorHAnsi" w:hAnsiTheme="minorHAnsi" w:cstheme="minorHAnsi"/>
          <w:color w:val="000000"/>
          <w:lang w:val="en-GB"/>
        </w:rPr>
        <w:t xml:space="preserve">, C. and Pearce, R. (2019). Moderate Feminism Within or Against the Neoliberal University? The Example of Athena SWAN. </w:t>
      </w:r>
      <w:r w:rsidRPr="009A0DBD">
        <w:rPr>
          <w:rFonts w:asciiTheme="minorHAnsi" w:hAnsiTheme="minorHAnsi" w:cstheme="minorHAnsi"/>
          <w:i/>
          <w:iCs/>
          <w:color w:val="000000"/>
          <w:lang w:val="en-GB"/>
        </w:rPr>
        <w:t>Gender, Work and Organization</w:t>
      </w:r>
      <w:r>
        <w:rPr>
          <w:rFonts w:asciiTheme="minorHAnsi" w:hAnsiTheme="minorHAnsi" w:cstheme="minorHAnsi"/>
          <w:color w:val="000000"/>
          <w:lang w:val="en-GB"/>
        </w:rPr>
        <w:t xml:space="preserve">, </w:t>
      </w:r>
      <w:r w:rsidRPr="009A0DBD">
        <w:rPr>
          <w:rFonts w:asciiTheme="minorHAnsi" w:hAnsiTheme="minorHAnsi" w:cstheme="minorHAnsi"/>
          <w:i/>
          <w:iCs/>
          <w:color w:val="000000"/>
          <w:lang w:val="en-GB"/>
        </w:rPr>
        <w:t>26</w:t>
      </w:r>
      <w:r>
        <w:rPr>
          <w:rFonts w:asciiTheme="minorHAnsi" w:hAnsiTheme="minorHAnsi" w:cstheme="minorHAnsi"/>
          <w:color w:val="000000"/>
          <w:lang w:val="en-GB"/>
        </w:rPr>
        <w:t xml:space="preserve">, </w:t>
      </w:r>
      <w:r w:rsidRPr="009A0DBD">
        <w:rPr>
          <w:rFonts w:asciiTheme="minorHAnsi" w:hAnsiTheme="minorHAnsi" w:cstheme="minorHAnsi"/>
          <w:color w:val="000000"/>
          <w:lang w:val="en-GB"/>
        </w:rPr>
        <w:t>1191–1211</w:t>
      </w:r>
      <w:r>
        <w:rPr>
          <w:rFonts w:asciiTheme="minorHAnsi" w:hAnsiTheme="minorHAnsi" w:cstheme="minorHAnsi"/>
          <w:color w:val="000000"/>
          <w:lang w:val="en-GB"/>
        </w:rPr>
        <w:t>.</w:t>
      </w:r>
    </w:p>
    <w:p w14:paraId="245241B6" w14:textId="544EAE20" w:rsidR="0098105E" w:rsidRDefault="0098105E" w:rsidP="009A0DBD">
      <w:pPr>
        <w:pStyle w:val="Bibliography"/>
        <w:spacing w:line="240" w:lineRule="auto"/>
        <w:ind w:left="0" w:firstLine="0"/>
        <w:rPr>
          <w:rFonts w:cstheme="minorHAnsi"/>
          <w:color w:val="000000"/>
          <w:lang w:val="en-GB"/>
        </w:rPr>
      </w:pPr>
      <w:proofErr w:type="spellStart"/>
      <w:r w:rsidRPr="00583DD2">
        <w:rPr>
          <w:rFonts w:cstheme="minorHAnsi"/>
          <w:color w:val="000000"/>
          <w:lang w:val="en-GB"/>
        </w:rPr>
        <w:t>Witteman</w:t>
      </w:r>
      <w:proofErr w:type="spellEnd"/>
      <w:r w:rsidRPr="00583DD2">
        <w:rPr>
          <w:rFonts w:cstheme="minorHAnsi"/>
          <w:color w:val="000000"/>
          <w:lang w:val="en-GB"/>
        </w:rPr>
        <w:t xml:space="preserve">, H. O., Hendricks, M., Straus, S., &amp; Tannenbaum, C. (2019). Are gender gaps due to evaluations of the applicant or the science? A natural experiment at a national funding agency. </w:t>
      </w:r>
      <w:r w:rsidRPr="00583DD2">
        <w:rPr>
          <w:rFonts w:cstheme="minorHAnsi"/>
          <w:i/>
          <w:iCs/>
          <w:color w:val="000000"/>
          <w:lang w:val="en-GB"/>
        </w:rPr>
        <w:t>The Lancet</w:t>
      </w:r>
      <w:r w:rsidRPr="00583DD2">
        <w:rPr>
          <w:rFonts w:cstheme="minorHAnsi"/>
          <w:color w:val="000000"/>
          <w:lang w:val="en-GB"/>
        </w:rPr>
        <w:t xml:space="preserve">, </w:t>
      </w:r>
      <w:r w:rsidRPr="00583DD2">
        <w:rPr>
          <w:rFonts w:cstheme="minorHAnsi"/>
          <w:i/>
          <w:iCs/>
          <w:color w:val="000000"/>
          <w:lang w:val="en-GB"/>
        </w:rPr>
        <w:t>393</w:t>
      </w:r>
      <w:r w:rsidRPr="00583DD2">
        <w:rPr>
          <w:rFonts w:cstheme="minorHAnsi"/>
          <w:color w:val="000000"/>
          <w:lang w:val="en-GB"/>
        </w:rPr>
        <w:t xml:space="preserve">(10171), 531–540. </w:t>
      </w:r>
    </w:p>
    <w:p w14:paraId="1A4FA618" w14:textId="77777777" w:rsidR="009A0DBD" w:rsidRDefault="009A0DBD" w:rsidP="009A0DBD">
      <w:pPr>
        <w:rPr>
          <w:lang w:val="en-GB"/>
        </w:rPr>
      </w:pPr>
    </w:p>
    <w:p w14:paraId="256F0F5D" w14:textId="200C5757" w:rsidR="0098105E" w:rsidRPr="0098105E" w:rsidRDefault="0098105E" w:rsidP="009A0DBD">
      <w:pPr>
        <w:rPr>
          <w:lang w:val="en-GB"/>
        </w:rPr>
      </w:pPr>
      <w:r>
        <w:rPr>
          <w:lang w:val="en-GB"/>
        </w:rPr>
        <w:t xml:space="preserve">Yarrow, E. and Johnston, </w:t>
      </w:r>
      <w:r w:rsidR="009A0DBD">
        <w:rPr>
          <w:lang w:val="en-GB"/>
        </w:rPr>
        <w:t xml:space="preserve">K. (2023). Athena SWAN: ‘Institutional Peacocking’ in the Neoliberal University. </w:t>
      </w:r>
      <w:r w:rsidR="009A0DBD" w:rsidRPr="009A0DBD">
        <w:rPr>
          <w:i/>
          <w:iCs/>
          <w:lang w:val="en-GB"/>
        </w:rPr>
        <w:t>Gender, Work and Organization</w:t>
      </w:r>
      <w:r w:rsidR="009A0DBD">
        <w:rPr>
          <w:lang w:val="en-GB"/>
        </w:rPr>
        <w:t xml:space="preserve">, </w:t>
      </w:r>
      <w:r w:rsidR="009A0DBD" w:rsidRPr="009A0DBD">
        <w:rPr>
          <w:i/>
          <w:iCs/>
          <w:lang w:val="en-GB"/>
        </w:rPr>
        <w:t>30</w:t>
      </w:r>
      <w:r w:rsidR="009A0DBD">
        <w:rPr>
          <w:lang w:val="en-GB"/>
        </w:rPr>
        <w:t xml:space="preserve">, </w:t>
      </w:r>
      <w:r w:rsidR="009A0DBD" w:rsidRPr="009A0DBD">
        <w:rPr>
          <w:lang w:val="en-GB"/>
        </w:rPr>
        <w:t>757–772</w:t>
      </w:r>
    </w:p>
    <w:p w14:paraId="4217C0F5" w14:textId="77777777" w:rsidR="0098105E" w:rsidRPr="0098105E" w:rsidRDefault="0098105E" w:rsidP="009A0DBD">
      <w:pPr>
        <w:pStyle w:val="NormalWeb"/>
        <w:spacing w:before="0" w:beforeAutospacing="0" w:after="300" w:afterAutospacing="0"/>
        <w:jc w:val="both"/>
        <w:rPr>
          <w:rFonts w:asciiTheme="minorHAnsi" w:hAnsiTheme="minorHAnsi" w:cstheme="minorHAnsi"/>
          <w:color w:val="000000" w:themeColor="text1"/>
          <w:lang w:val="en-GB"/>
        </w:rPr>
      </w:pPr>
    </w:p>
    <w:p w14:paraId="629FE3F5" w14:textId="77777777" w:rsidR="00CD3092" w:rsidRPr="00583DD2" w:rsidRDefault="00CD3092" w:rsidP="00806277">
      <w:pPr>
        <w:spacing w:line="360" w:lineRule="auto"/>
        <w:jc w:val="both"/>
        <w:rPr>
          <w:rFonts w:cstheme="minorHAnsi"/>
          <w:color w:val="000000" w:themeColor="text1"/>
          <w:lang w:val="en-US"/>
        </w:rPr>
      </w:pPr>
    </w:p>
    <w:p w14:paraId="47BAD995" w14:textId="77777777" w:rsidR="006866FD" w:rsidRPr="00583DD2" w:rsidRDefault="006866FD" w:rsidP="00806277">
      <w:pPr>
        <w:jc w:val="both"/>
        <w:rPr>
          <w:rFonts w:cstheme="minorHAnsi"/>
          <w:color w:val="000000" w:themeColor="text1"/>
          <w:lang w:val="en-US"/>
        </w:rPr>
      </w:pPr>
    </w:p>
    <w:sectPr w:rsidR="006866FD" w:rsidRPr="00583DD2" w:rsidSect="00DF259E">
      <w:footerReference w:type="even" r:id="rId13"/>
      <w:foot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E5F13" w14:textId="77777777" w:rsidR="006A764B" w:rsidRDefault="006A764B" w:rsidP="00CD3092">
      <w:r>
        <w:separator/>
      </w:r>
    </w:p>
  </w:endnote>
  <w:endnote w:type="continuationSeparator" w:id="0">
    <w:p w14:paraId="1FF1BC61" w14:textId="77777777" w:rsidR="006A764B" w:rsidRDefault="006A764B" w:rsidP="00CD3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7951650"/>
      <w:docPartObj>
        <w:docPartGallery w:val="Page Numbers (Bottom of Page)"/>
        <w:docPartUnique/>
      </w:docPartObj>
    </w:sdtPr>
    <w:sdtContent>
      <w:p w14:paraId="79AA3F13" w14:textId="7FD0053A" w:rsidR="00EC6D78" w:rsidRDefault="00EC6D78" w:rsidP="008B3D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70BA5C" w14:textId="77777777" w:rsidR="00EC6D78" w:rsidRDefault="00EC6D78" w:rsidP="00EC6D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2421901"/>
      <w:docPartObj>
        <w:docPartGallery w:val="Page Numbers (Bottom of Page)"/>
        <w:docPartUnique/>
      </w:docPartObj>
    </w:sdtPr>
    <w:sdtContent>
      <w:p w14:paraId="1AC0A058" w14:textId="5E2C14D9" w:rsidR="00EC6D78" w:rsidRDefault="00EC6D78" w:rsidP="008B3D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08AE002" w14:textId="77777777" w:rsidR="00EC6D78" w:rsidRDefault="00EC6D78" w:rsidP="00EC6D7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E2620" w14:textId="77777777" w:rsidR="006A764B" w:rsidRDefault="006A764B" w:rsidP="00CD3092">
      <w:r>
        <w:separator/>
      </w:r>
    </w:p>
  </w:footnote>
  <w:footnote w:type="continuationSeparator" w:id="0">
    <w:p w14:paraId="79DACC59" w14:textId="77777777" w:rsidR="006A764B" w:rsidRDefault="006A764B" w:rsidP="00CD30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354CD"/>
    <w:multiLevelType w:val="hybridMultilevel"/>
    <w:tmpl w:val="03843C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7B414A6A"/>
    <w:multiLevelType w:val="hybridMultilevel"/>
    <w:tmpl w:val="30ACB0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99238429">
    <w:abstractNumId w:val="1"/>
  </w:num>
  <w:num w:numId="2" w16cid:durableId="435637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B03"/>
    <w:rsid w:val="00036453"/>
    <w:rsid w:val="000503C1"/>
    <w:rsid w:val="00081789"/>
    <w:rsid w:val="00094716"/>
    <w:rsid w:val="00094C6F"/>
    <w:rsid w:val="000A03C1"/>
    <w:rsid w:val="000A74F0"/>
    <w:rsid w:val="000C7F63"/>
    <w:rsid w:val="00116B86"/>
    <w:rsid w:val="00133FC2"/>
    <w:rsid w:val="00176CD1"/>
    <w:rsid w:val="001955A3"/>
    <w:rsid w:val="001B0276"/>
    <w:rsid w:val="001C35A8"/>
    <w:rsid w:val="00203A6D"/>
    <w:rsid w:val="00205AD1"/>
    <w:rsid w:val="0027301F"/>
    <w:rsid w:val="00280C04"/>
    <w:rsid w:val="002B04A8"/>
    <w:rsid w:val="003234FC"/>
    <w:rsid w:val="00393200"/>
    <w:rsid w:val="00397E71"/>
    <w:rsid w:val="003C5641"/>
    <w:rsid w:val="003D1665"/>
    <w:rsid w:val="003D3398"/>
    <w:rsid w:val="003E1453"/>
    <w:rsid w:val="003F5085"/>
    <w:rsid w:val="00412D99"/>
    <w:rsid w:val="00414DB1"/>
    <w:rsid w:val="004E2931"/>
    <w:rsid w:val="005409A6"/>
    <w:rsid w:val="00583DD2"/>
    <w:rsid w:val="005E0F41"/>
    <w:rsid w:val="005E4F1D"/>
    <w:rsid w:val="0062641D"/>
    <w:rsid w:val="00647A84"/>
    <w:rsid w:val="006866FD"/>
    <w:rsid w:val="00697FB5"/>
    <w:rsid w:val="006A6C68"/>
    <w:rsid w:val="006A764B"/>
    <w:rsid w:val="006B5744"/>
    <w:rsid w:val="006D79AB"/>
    <w:rsid w:val="007070E2"/>
    <w:rsid w:val="007624D8"/>
    <w:rsid w:val="00763289"/>
    <w:rsid w:val="007763EB"/>
    <w:rsid w:val="0078356C"/>
    <w:rsid w:val="007C6301"/>
    <w:rsid w:val="007D4DF5"/>
    <w:rsid w:val="00805AF9"/>
    <w:rsid w:val="00806277"/>
    <w:rsid w:val="00825877"/>
    <w:rsid w:val="00853658"/>
    <w:rsid w:val="008B131C"/>
    <w:rsid w:val="008C6C4D"/>
    <w:rsid w:val="008F2056"/>
    <w:rsid w:val="00914085"/>
    <w:rsid w:val="00927D3B"/>
    <w:rsid w:val="00941365"/>
    <w:rsid w:val="00961FFA"/>
    <w:rsid w:val="00976495"/>
    <w:rsid w:val="0098105E"/>
    <w:rsid w:val="009A0DBD"/>
    <w:rsid w:val="009A6C4A"/>
    <w:rsid w:val="00A11663"/>
    <w:rsid w:val="00A265A3"/>
    <w:rsid w:val="00A524B8"/>
    <w:rsid w:val="00AA4AB9"/>
    <w:rsid w:val="00AC0E13"/>
    <w:rsid w:val="00B0202C"/>
    <w:rsid w:val="00B4015B"/>
    <w:rsid w:val="00B41F20"/>
    <w:rsid w:val="00B55230"/>
    <w:rsid w:val="00BA6D5C"/>
    <w:rsid w:val="00BC650E"/>
    <w:rsid w:val="00BD743E"/>
    <w:rsid w:val="00BE60D2"/>
    <w:rsid w:val="00C103B0"/>
    <w:rsid w:val="00C5684B"/>
    <w:rsid w:val="00C878AA"/>
    <w:rsid w:val="00CB5CA7"/>
    <w:rsid w:val="00CD3092"/>
    <w:rsid w:val="00CD32EE"/>
    <w:rsid w:val="00CE31F1"/>
    <w:rsid w:val="00CF1033"/>
    <w:rsid w:val="00D23B03"/>
    <w:rsid w:val="00D278B9"/>
    <w:rsid w:val="00D50A10"/>
    <w:rsid w:val="00D526C2"/>
    <w:rsid w:val="00D64A1C"/>
    <w:rsid w:val="00DA7046"/>
    <w:rsid w:val="00DC38BF"/>
    <w:rsid w:val="00DE4BD7"/>
    <w:rsid w:val="00DF259E"/>
    <w:rsid w:val="00E054BC"/>
    <w:rsid w:val="00E51679"/>
    <w:rsid w:val="00E801EF"/>
    <w:rsid w:val="00EB66B5"/>
    <w:rsid w:val="00EB71C7"/>
    <w:rsid w:val="00EC3A39"/>
    <w:rsid w:val="00EC6D78"/>
    <w:rsid w:val="00F63FA0"/>
    <w:rsid w:val="00F77DD3"/>
    <w:rsid w:val="00F87ADB"/>
    <w:rsid w:val="00FA188A"/>
    <w:rsid w:val="00FC0F1A"/>
    <w:rsid w:val="00FE7385"/>
    <w:rsid w:val="00FF05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4024E"/>
  <w15:chartTrackingRefBased/>
  <w15:docId w15:val="{ED71BC56-B33E-A843-A601-ACDC250C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l-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B03"/>
    <w:pPr>
      <w:ind w:left="720"/>
      <w:contextualSpacing/>
    </w:pPr>
  </w:style>
  <w:style w:type="character" w:styleId="Hyperlink">
    <w:name w:val="Hyperlink"/>
    <w:basedOn w:val="DefaultParagraphFont"/>
    <w:uiPriority w:val="99"/>
    <w:unhideWhenUsed/>
    <w:rsid w:val="00D23B03"/>
    <w:rPr>
      <w:color w:val="0563C1" w:themeColor="hyperlink"/>
      <w:u w:val="single"/>
    </w:rPr>
  </w:style>
  <w:style w:type="character" w:styleId="UnresolvedMention">
    <w:name w:val="Unresolved Mention"/>
    <w:basedOn w:val="DefaultParagraphFont"/>
    <w:uiPriority w:val="99"/>
    <w:semiHidden/>
    <w:unhideWhenUsed/>
    <w:rsid w:val="00D23B03"/>
    <w:rPr>
      <w:color w:val="605E5C"/>
      <w:shd w:val="clear" w:color="auto" w:fill="E1DFDD"/>
    </w:rPr>
  </w:style>
  <w:style w:type="character" w:styleId="FollowedHyperlink">
    <w:name w:val="FollowedHyperlink"/>
    <w:basedOn w:val="DefaultParagraphFont"/>
    <w:uiPriority w:val="99"/>
    <w:semiHidden/>
    <w:unhideWhenUsed/>
    <w:rsid w:val="006866FD"/>
    <w:rPr>
      <w:color w:val="954F72" w:themeColor="followedHyperlink"/>
      <w:u w:val="single"/>
    </w:rPr>
  </w:style>
  <w:style w:type="paragraph" w:styleId="NormalWeb">
    <w:name w:val="Normal (Web)"/>
    <w:basedOn w:val="Normal"/>
    <w:uiPriority w:val="99"/>
    <w:unhideWhenUsed/>
    <w:rsid w:val="00CD3092"/>
    <w:pPr>
      <w:spacing w:before="100" w:beforeAutospacing="1" w:after="100" w:afterAutospacing="1"/>
    </w:pPr>
    <w:rPr>
      <w:rFonts w:ascii="Times New Roman" w:eastAsia="Times New Roman" w:hAnsi="Times New Roman" w:cs="Times New Roman"/>
      <w:kern w:val="0"/>
      <w:lang w:eastAsia="en-GB"/>
      <w14:ligatures w14:val="none"/>
    </w:rPr>
  </w:style>
  <w:style w:type="paragraph" w:customStyle="1" w:styleId="xmsonormal">
    <w:name w:val="x_msonormal"/>
    <w:basedOn w:val="Normal"/>
    <w:rsid w:val="00CD3092"/>
    <w:pPr>
      <w:spacing w:before="100" w:beforeAutospacing="1" w:after="100" w:afterAutospacing="1"/>
    </w:pPr>
    <w:rPr>
      <w:rFonts w:ascii="Times New Roman" w:eastAsia="Times New Roman" w:hAnsi="Times New Roman" w:cs="Times New Roman"/>
      <w:kern w:val="0"/>
      <w:lang w:eastAsia="en-GB"/>
      <w14:ligatures w14:val="none"/>
    </w:rPr>
  </w:style>
  <w:style w:type="paragraph" w:styleId="FootnoteText">
    <w:name w:val="footnote text"/>
    <w:basedOn w:val="Normal"/>
    <w:link w:val="FootnoteTextChar"/>
    <w:uiPriority w:val="99"/>
    <w:semiHidden/>
    <w:unhideWhenUsed/>
    <w:rsid w:val="00CD3092"/>
    <w:rPr>
      <w:sz w:val="20"/>
      <w:szCs w:val="20"/>
    </w:rPr>
  </w:style>
  <w:style w:type="character" w:customStyle="1" w:styleId="FootnoteTextChar">
    <w:name w:val="Footnote Text Char"/>
    <w:basedOn w:val="DefaultParagraphFont"/>
    <w:link w:val="FootnoteText"/>
    <w:uiPriority w:val="99"/>
    <w:semiHidden/>
    <w:rsid w:val="00CD3092"/>
    <w:rPr>
      <w:sz w:val="20"/>
      <w:szCs w:val="20"/>
    </w:rPr>
  </w:style>
  <w:style w:type="character" w:styleId="FootnoteReference">
    <w:name w:val="footnote reference"/>
    <w:basedOn w:val="DefaultParagraphFont"/>
    <w:uiPriority w:val="99"/>
    <w:semiHidden/>
    <w:unhideWhenUsed/>
    <w:rsid w:val="00CD3092"/>
    <w:rPr>
      <w:vertAlign w:val="superscript"/>
    </w:rPr>
  </w:style>
  <w:style w:type="paragraph" w:styleId="Footer">
    <w:name w:val="footer"/>
    <w:basedOn w:val="Normal"/>
    <w:link w:val="FooterChar"/>
    <w:uiPriority w:val="99"/>
    <w:unhideWhenUsed/>
    <w:rsid w:val="00EC6D78"/>
    <w:pPr>
      <w:tabs>
        <w:tab w:val="center" w:pos="4513"/>
        <w:tab w:val="right" w:pos="9026"/>
      </w:tabs>
    </w:pPr>
  </w:style>
  <w:style w:type="character" w:customStyle="1" w:styleId="FooterChar">
    <w:name w:val="Footer Char"/>
    <w:basedOn w:val="DefaultParagraphFont"/>
    <w:link w:val="Footer"/>
    <w:uiPriority w:val="99"/>
    <w:rsid w:val="00EC6D78"/>
  </w:style>
  <w:style w:type="character" w:styleId="PageNumber">
    <w:name w:val="page number"/>
    <w:basedOn w:val="DefaultParagraphFont"/>
    <w:uiPriority w:val="99"/>
    <w:semiHidden/>
    <w:unhideWhenUsed/>
    <w:rsid w:val="00EC6D78"/>
  </w:style>
  <w:style w:type="paragraph" w:styleId="NoSpacing">
    <w:name w:val="No Spacing"/>
    <w:uiPriority w:val="1"/>
    <w:qFormat/>
    <w:rsid w:val="003E1453"/>
  </w:style>
  <w:style w:type="paragraph" w:styleId="Bibliography">
    <w:name w:val="Bibliography"/>
    <w:basedOn w:val="Normal"/>
    <w:next w:val="Normal"/>
    <w:uiPriority w:val="37"/>
    <w:unhideWhenUsed/>
    <w:rsid w:val="00176CD1"/>
    <w:pPr>
      <w:spacing w:line="480" w:lineRule="auto"/>
      <w:ind w:left="720" w:hanging="720"/>
    </w:pPr>
  </w:style>
  <w:style w:type="paragraph" w:styleId="BalloonText">
    <w:name w:val="Balloon Text"/>
    <w:basedOn w:val="Normal"/>
    <w:link w:val="BalloonTextChar"/>
    <w:uiPriority w:val="99"/>
    <w:semiHidden/>
    <w:unhideWhenUsed/>
    <w:rsid w:val="000817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17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711420">
      <w:bodyDiv w:val="1"/>
      <w:marLeft w:val="0"/>
      <w:marRight w:val="0"/>
      <w:marTop w:val="0"/>
      <w:marBottom w:val="0"/>
      <w:divBdr>
        <w:top w:val="none" w:sz="0" w:space="0" w:color="auto"/>
        <w:left w:val="none" w:sz="0" w:space="0" w:color="auto"/>
        <w:bottom w:val="none" w:sz="0" w:space="0" w:color="auto"/>
        <w:right w:val="none" w:sz="0" w:space="0" w:color="auto"/>
      </w:divBdr>
      <w:divsChild>
        <w:div w:id="1337343962">
          <w:marLeft w:val="0"/>
          <w:marRight w:val="0"/>
          <w:marTop w:val="0"/>
          <w:marBottom w:val="0"/>
          <w:divBdr>
            <w:top w:val="none" w:sz="0" w:space="0" w:color="auto"/>
            <w:left w:val="none" w:sz="0" w:space="0" w:color="auto"/>
            <w:bottom w:val="none" w:sz="0" w:space="0" w:color="auto"/>
            <w:right w:val="none" w:sz="0" w:space="0" w:color="auto"/>
          </w:divBdr>
          <w:divsChild>
            <w:div w:id="1660423267">
              <w:marLeft w:val="0"/>
              <w:marRight w:val="0"/>
              <w:marTop w:val="0"/>
              <w:marBottom w:val="0"/>
              <w:divBdr>
                <w:top w:val="none" w:sz="0" w:space="0" w:color="auto"/>
                <w:left w:val="none" w:sz="0" w:space="0" w:color="auto"/>
                <w:bottom w:val="none" w:sz="0" w:space="0" w:color="auto"/>
                <w:right w:val="none" w:sz="0" w:space="0" w:color="auto"/>
              </w:divBdr>
              <w:divsChild>
                <w:div w:id="9155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0944">
      <w:bodyDiv w:val="1"/>
      <w:marLeft w:val="0"/>
      <w:marRight w:val="0"/>
      <w:marTop w:val="0"/>
      <w:marBottom w:val="0"/>
      <w:divBdr>
        <w:top w:val="none" w:sz="0" w:space="0" w:color="auto"/>
        <w:left w:val="none" w:sz="0" w:space="0" w:color="auto"/>
        <w:bottom w:val="none" w:sz="0" w:space="0" w:color="auto"/>
        <w:right w:val="none" w:sz="0" w:space="0" w:color="auto"/>
      </w:divBdr>
      <w:divsChild>
        <w:div w:id="875659248">
          <w:marLeft w:val="0"/>
          <w:marRight w:val="0"/>
          <w:marTop w:val="0"/>
          <w:marBottom w:val="0"/>
          <w:divBdr>
            <w:top w:val="none" w:sz="0" w:space="0" w:color="auto"/>
            <w:left w:val="none" w:sz="0" w:space="0" w:color="auto"/>
            <w:bottom w:val="none" w:sz="0" w:space="0" w:color="auto"/>
            <w:right w:val="none" w:sz="0" w:space="0" w:color="auto"/>
          </w:divBdr>
          <w:divsChild>
            <w:div w:id="1096441063">
              <w:marLeft w:val="0"/>
              <w:marRight w:val="0"/>
              <w:marTop w:val="0"/>
              <w:marBottom w:val="0"/>
              <w:divBdr>
                <w:top w:val="none" w:sz="0" w:space="0" w:color="auto"/>
                <w:left w:val="none" w:sz="0" w:space="0" w:color="auto"/>
                <w:bottom w:val="none" w:sz="0" w:space="0" w:color="auto"/>
                <w:right w:val="none" w:sz="0" w:space="0" w:color="auto"/>
              </w:divBdr>
              <w:divsChild>
                <w:div w:id="203727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92150">
      <w:bodyDiv w:val="1"/>
      <w:marLeft w:val="0"/>
      <w:marRight w:val="0"/>
      <w:marTop w:val="0"/>
      <w:marBottom w:val="0"/>
      <w:divBdr>
        <w:top w:val="none" w:sz="0" w:space="0" w:color="auto"/>
        <w:left w:val="none" w:sz="0" w:space="0" w:color="auto"/>
        <w:bottom w:val="none" w:sz="0" w:space="0" w:color="auto"/>
        <w:right w:val="none" w:sz="0" w:space="0" w:color="auto"/>
      </w:divBdr>
    </w:div>
    <w:div w:id="1317413247">
      <w:bodyDiv w:val="1"/>
      <w:marLeft w:val="0"/>
      <w:marRight w:val="0"/>
      <w:marTop w:val="0"/>
      <w:marBottom w:val="0"/>
      <w:divBdr>
        <w:top w:val="none" w:sz="0" w:space="0" w:color="auto"/>
        <w:left w:val="none" w:sz="0" w:space="0" w:color="auto"/>
        <w:bottom w:val="none" w:sz="0" w:space="0" w:color="auto"/>
        <w:right w:val="none" w:sz="0" w:space="0" w:color="auto"/>
      </w:divBdr>
      <w:divsChild>
        <w:div w:id="503863611">
          <w:marLeft w:val="0"/>
          <w:marRight w:val="0"/>
          <w:marTop w:val="0"/>
          <w:marBottom w:val="0"/>
          <w:divBdr>
            <w:top w:val="none" w:sz="0" w:space="0" w:color="auto"/>
            <w:left w:val="none" w:sz="0" w:space="0" w:color="auto"/>
            <w:bottom w:val="none" w:sz="0" w:space="0" w:color="auto"/>
            <w:right w:val="none" w:sz="0" w:space="0" w:color="auto"/>
          </w:divBdr>
          <w:divsChild>
            <w:div w:id="2099792115">
              <w:marLeft w:val="0"/>
              <w:marRight w:val="0"/>
              <w:marTop w:val="0"/>
              <w:marBottom w:val="0"/>
              <w:divBdr>
                <w:top w:val="none" w:sz="0" w:space="0" w:color="auto"/>
                <w:left w:val="none" w:sz="0" w:space="0" w:color="auto"/>
                <w:bottom w:val="none" w:sz="0" w:space="0" w:color="auto"/>
                <w:right w:val="none" w:sz="0" w:space="0" w:color="auto"/>
              </w:divBdr>
              <w:divsChild>
                <w:div w:id="14031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16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exiap@ucy.ac.c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dvance-he.ac.uk/equality-charters/athena-swan-charte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6285D15A78144D880CA56F9FA1E30C" ma:contentTypeVersion="15" ma:contentTypeDescription="Create a new document." ma:contentTypeScope="" ma:versionID="4e67ee36e6a37de88183eefd4c0824a2">
  <xsd:schema xmlns:xsd="http://www.w3.org/2001/XMLSchema" xmlns:xs="http://www.w3.org/2001/XMLSchema" xmlns:p="http://schemas.microsoft.com/office/2006/metadata/properties" xmlns:ns3="95c74234-5abb-4c33-9a20-9ab936124535" xmlns:ns4="f522d7d6-c60d-47e1-9b2e-6dcc66188bd2" targetNamespace="http://schemas.microsoft.com/office/2006/metadata/properties" ma:root="true" ma:fieldsID="af15009b54e3dfea53d6b0c67a0916a1" ns3:_="" ns4:_="">
    <xsd:import namespace="95c74234-5abb-4c33-9a20-9ab936124535"/>
    <xsd:import namespace="f522d7d6-c60d-47e1-9b2e-6dcc66188bd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c74234-5abb-4c33-9a20-9ab9361245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22d7d6-c60d-47e1-9b2e-6dcc66188bd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5c74234-5abb-4c33-9a20-9ab936124535" xsi:nil="true"/>
  </documentManagement>
</p:properties>
</file>

<file path=customXml/itemProps1.xml><?xml version="1.0" encoding="utf-8"?>
<ds:datastoreItem xmlns:ds="http://schemas.openxmlformats.org/officeDocument/2006/customXml" ds:itemID="{519FD61A-8E00-4084-A604-D9E81A0C89F8}">
  <ds:schemaRefs>
    <ds:schemaRef ds:uri="http://schemas.openxmlformats.org/officeDocument/2006/bibliography"/>
  </ds:schemaRefs>
</ds:datastoreItem>
</file>

<file path=customXml/itemProps2.xml><?xml version="1.0" encoding="utf-8"?>
<ds:datastoreItem xmlns:ds="http://schemas.openxmlformats.org/officeDocument/2006/customXml" ds:itemID="{952CD11B-DBB7-442C-8B14-E8D98B665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c74234-5abb-4c33-9a20-9ab936124535"/>
    <ds:schemaRef ds:uri="f522d7d6-c60d-47e1-9b2e-6dcc66188b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1BC83B-CDD5-4815-8854-64BA220B4F98}">
  <ds:schemaRefs>
    <ds:schemaRef ds:uri="http://schemas.microsoft.com/sharepoint/v3/contenttype/forms"/>
  </ds:schemaRefs>
</ds:datastoreItem>
</file>

<file path=customXml/itemProps4.xml><?xml version="1.0" encoding="utf-8"?>
<ds:datastoreItem xmlns:ds="http://schemas.openxmlformats.org/officeDocument/2006/customXml" ds:itemID="{59E4F3B9-935E-4844-9757-88A8C17A081E}">
  <ds:schemaRefs>
    <ds:schemaRef ds:uri="http://schemas.microsoft.com/office/2006/metadata/properties"/>
    <ds:schemaRef ds:uri="http://schemas.microsoft.com/office/infopath/2007/PartnerControls"/>
    <ds:schemaRef ds:uri="95c74234-5abb-4c33-9a20-9ab93612453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Kourra, Kyriaki</dc:creator>
  <cp:keywords/>
  <dc:description/>
  <cp:lastModifiedBy>ahmet yener</cp:lastModifiedBy>
  <cp:revision>2</cp:revision>
  <dcterms:created xsi:type="dcterms:W3CDTF">2024-01-30T07:35:00Z</dcterms:created>
  <dcterms:modified xsi:type="dcterms:W3CDTF">2024-01-30T07:35:00Z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id="WokmVROn"/&gt;&lt;style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y fmtid="{D5CDD505-2E9C-101B-9397-08002B2CF9AE}" pid="4" name="ContentTypeId">
    <vt:lpwstr>0x010100FA6285D15A78144D880CA56F9FA1E30C</vt:lpwstr>
  </property>
</Properties>
</file>